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8"/>
                <w:szCs w:val="28"/>
              </w:rPr>
              <w:t xml:space="preserve">Vážení občané,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8"/>
                <w:szCs w:val="28"/>
              </w:rPr>
              <w:t xml:space="preserve">obec Přezletice informuje, že poslední odvoz komunálního odpadu na známku z roku 2025 proběhne dne 25. 3. 2026. Tento den je zároveň poslední možností uhradit poplatek online tak, aby známka byla doručena včas.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8"/>
                <w:szCs w:val="28"/>
              </w:rPr>
              <w:t xml:space="preserve">Děkujeme za včasné zakoupení nové známky.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8"/>
                <w:szCs w:val="28"/>
              </w:rPr>
              <w:t xml:space="preserve">Obecní úřad Přezletice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213229" cy="2939540"/>
                  <wp:docPr id="0" name="Drawing 0" descr="7ee2e91baadda29c6e59ba873f0c13ea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7ee2e91baadda29c6e59ba873f0c13ea.png"/>
                          <pic:cNvPicPr>
                            <a:picLocks noChangeAspect="true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213229" cy="293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Open Sans">
    <w:panose1 w:val="020B0606030504020204"/>
    <w:charset w:characterSet="1"/>
    <w:embedRegular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2026-03-18T15:15:29Z</dcterms:created>
  <dc:creator>Apache POI</dc:creator>
  <dc:title>Vážení občané,</dc:title>
</cp:coreProperties>
</file>